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</w:t>
      </w:r>
      <w:r w:rsidR="00C370E3" w:rsidRPr="008017F1">
        <w:rPr>
          <w:rFonts w:ascii="Times New Roman" w:hAnsi="Times New Roman"/>
          <w:color w:val="FF0000"/>
          <w:sz w:val="28"/>
        </w:rPr>
        <w:t>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3711F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  <w:r w:rsidRPr="00E3711F">
        <w:rPr>
          <w:rStyle w:val="a8"/>
          <w:rFonts w:ascii="Times New Roman" w:hAnsi="Times New Roman" w:cs="Times New Roman"/>
          <w:color w:val="FF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3711F">
        <w:rPr>
          <w:rStyle w:val="a8"/>
          <w:rFonts w:ascii="Times New Roman" w:hAnsi="Times New Roman" w:cs="Times New Roman"/>
          <w:color w:val="FF0000"/>
          <w:sz w:val="28"/>
          <w:szCs w:val="28"/>
        </w:rPr>
        <w:t>). В</w:t>
      </w:r>
      <w:r w:rsidRPr="00E3711F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случае</w:t>
      </w:r>
      <w:r w:rsidR="0096761C" w:rsidRPr="00E3711F">
        <w:rPr>
          <w:rStyle w:val="a8"/>
          <w:rFonts w:ascii="Times New Roman" w:hAnsi="Times New Roman" w:cs="Times New Roman"/>
          <w:color w:val="FF0000"/>
          <w:sz w:val="28"/>
          <w:szCs w:val="28"/>
        </w:rPr>
        <w:t>,</w:t>
      </w:r>
      <w:r w:rsidRPr="00E3711F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3711F">
        <w:rPr>
          <w:rStyle w:val="a8"/>
          <w:rFonts w:ascii="Times New Roman" w:hAnsi="Times New Roman" w:cs="Times New Roman"/>
          <w:color w:val="FF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812A61" w:rsidRDefault="008B3253" w:rsidP="008B3253">
      <w:pPr>
        <w:pStyle w:val="aa"/>
        <w:ind w:left="0"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</w:t>
      </w:r>
      <w:r w:rsidRPr="00812A61">
        <w:rPr>
          <w:rFonts w:ascii="Times New Roman" w:hAnsi="Times New Roman"/>
          <w:color w:val="FF0000"/>
          <w:sz w:val="28"/>
          <w:szCs w:val="28"/>
        </w:rPr>
        <w:t>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746DD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color w:val="FF0000"/>
          <w:sz w:val="28"/>
          <w:szCs w:val="28"/>
        </w:rPr>
      </w:pPr>
      <w:bookmarkStart w:id="2" w:name="_GoBack"/>
      <w:r w:rsidRPr="00746DD1">
        <w:rPr>
          <w:rFonts w:ascii="Times New Roman" w:hAnsi="Times New Roman"/>
          <w:color w:val="FF0000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746DD1" w:rsidRDefault="001B075E" w:rsidP="002E3630">
      <w:pPr>
        <w:pStyle w:val="aa"/>
        <w:ind w:left="0" w:firstLine="567"/>
        <w:rPr>
          <w:rFonts w:ascii="Times New Roman" w:hAnsi="Times New Roman"/>
          <w:color w:val="FF0000"/>
          <w:sz w:val="28"/>
          <w:szCs w:val="28"/>
        </w:rPr>
      </w:pPr>
      <w:r w:rsidRPr="00746DD1">
        <w:rPr>
          <w:rFonts w:ascii="Times New Roman" w:hAnsi="Times New Roman"/>
          <w:color w:val="FF0000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746DD1">
          <w:rPr>
            <w:rFonts w:ascii="Times New Roman" w:hAnsi="Times New Roman"/>
            <w:color w:val="FF0000"/>
            <w:sz w:val="28"/>
            <w:szCs w:val="28"/>
            <w:u w:val="single"/>
          </w:rPr>
          <w:t>http://www.cbr.ru/currency_base/daily.aspx</w:t>
        </w:r>
      </w:hyperlink>
      <w:r w:rsidRPr="00746DD1">
        <w:rPr>
          <w:rFonts w:ascii="Times New Roman" w:hAnsi="Times New Roman"/>
          <w:color w:val="FF0000"/>
          <w:sz w:val="28"/>
          <w:szCs w:val="28"/>
        </w:rPr>
        <w:t>.</w:t>
      </w:r>
    </w:p>
    <w:bookmarkEnd w:id="2"/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BC" w:rsidRDefault="006A3ABC" w:rsidP="00204BB5">
      <w:r>
        <w:separator/>
      </w:r>
    </w:p>
  </w:endnote>
  <w:endnote w:type="continuationSeparator" w:id="0">
    <w:p w:rsidR="006A3ABC" w:rsidRDefault="006A3AB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BC" w:rsidRDefault="006A3ABC" w:rsidP="00204BB5">
      <w:r>
        <w:separator/>
      </w:r>
    </w:p>
  </w:footnote>
  <w:footnote w:type="continuationSeparator" w:id="0">
    <w:p w:rsidR="006A3ABC" w:rsidRDefault="006A3AB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1F" w:rsidRDefault="00E3711F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E3711F" w:rsidRDefault="00E371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20A4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4968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3ABC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6DD1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3D1E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17F1"/>
    <w:rsid w:val="00803F68"/>
    <w:rsid w:val="008111F2"/>
    <w:rsid w:val="00812A61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18ED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1CD9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11F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F3D89-69FD-497B-B9A2-47EF837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14AD929-A9CE-43F1-94A2-0649262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42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7</cp:revision>
  <cp:lastPrinted>2018-12-26T07:50:00Z</cp:lastPrinted>
  <dcterms:created xsi:type="dcterms:W3CDTF">2019-01-16T09:50:00Z</dcterms:created>
  <dcterms:modified xsi:type="dcterms:W3CDTF">2019-04-17T13:20:00Z</dcterms:modified>
</cp:coreProperties>
</file>